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tblLook w:val="04A0" w:firstRow="1" w:lastRow="0" w:firstColumn="1" w:lastColumn="0" w:noHBand="0" w:noVBand="1"/>
      </w:tblPr>
      <w:tblGrid>
        <w:gridCol w:w="9918"/>
      </w:tblGrid>
      <w:tr w:rsidR="00E379AA" w:rsidRPr="003A1DD5" w14:paraId="2D6FFC31" w14:textId="77777777" w:rsidTr="002A7C15">
        <w:trPr>
          <w:trHeight w:val="737"/>
        </w:trPr>
        <w:tc>
          <w:tcPr>
            <w:tcW w:w="9918" w:type="dxa"/>
            <w:shd w:val="clear" w:color="auto" w:fill="D9D9D9" w:themeFill="background1" w:themeFillShade="D9"/>
            <w:vAlign w:val="center"/>
          </w:tcPr>
          <w:p w14:paraId="519A7464" w14:textId="597792D8" w:rsidR="00E379AA" w:rsidRPr="00E71FED" w:rsidRDefault="00A84DD3" w:rsidP="002A7C15">
            <w:pPr>
              <w:widowControl w:val="0"/>
              <w:jc w:val="center"/>
              <w:rPr>
                <w:b/>
                <w:sz w:val="28"/>
                <w:szCs w:val="28"/>
              </w:rPr>
            </w:pPr>
            <w:bookmarkStart w:id="0" w:name="_Hlk166073813"/>
            <w:r>
              <w:rPr>
                <w:b/>
                <w:sz w:val="28"/>
                <w:szCs w:val="28"/>
              </w:rPr>
              <w:t>KEY STAGE ONE: DECISION MAKING IN APPEAL HEARINGS</w:t>
            </w:r>
          </w:p>
        </w:tc>
      </w:tr>
      <w:bookmarkEnd w:id="0"/>
    </w:tbl>
    <w:p w14:paraId="1F9115D5" w14:textId="77777777" w:rsidR="00CD30A9" w:rsidRDefault="00CD30A9" w:rsidP="002A7C15">
      <w:pPr>
        <w:shd w:val="clear" w:color="auto" w:fill="FFFFFF"/>
        <w:spacing w:after="0" w:line="240" w:lineRule="auto"/>
        <w:jc w:val="both"/>
        <w:rPr>
          <w:rFonts w:eastAsia="Times New Roman"/>
          <w:color w:val="222222"/>
          <w:sz w:val="24"/>
          <w:lang w:eastAsia="en-GB"/>
        </w:rPr>
      </w:pPr>
    </w:p>
    <w:p w14:paraId="20082738" w14:textId="348CFB4A" w:rsidR="0045538C" w:rsidRDefault="0045538C" w:rsidP="002A7C15">
      <w:p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 xml:space="preserve">Appeals for a place in </w:t>
      </w:r>
      <w:proofErr w:type="gramStart"/>
      <w:r w:rsidRPr="00837F65">
        <w:rPr>
          <w:rFonts w:eastAsia="Times New Roman"/>
          <w:color w:val="222222"/>
          <w:sz w:val="24"/>
          <w:lang w:eastAsia="en-GB"/>
        </w:rPr>
        <w:t>the majority of</w:t>
      </w:r>
      <w:proofErr w:type="gramEnd"/>
      <w:r w:rsidRPr="00837F65">
        <w:rPr>
          <w:rFonts w:eastAsia="Times New Roman"/>
          <w:color w:val="222222"/>
          <w:sz w:val="24"/>
          <w:lang w:eastAsia="en-GB"/>
        </w:rPr>
        <w:t xml:space="preserve"> infant classes can only be upheld in very limited circumstances. The law requires that infant classes (Reception, Year 1 and Year 2) should not contain more than 30 pupils with a single teacher.</w:t>
      </w:r>
    </w:p>
    <w:p w14:paraId="4F294BE3" w14:textId="77777777" w:rsidR="00FD502A" w:rsidRPr="00837F65" w:rsidRDefault="00FD502A" w:rsidP="002A7C15">
      <w:pPr>
        <w:shd w:val="clear" w:color="auto" w:fill="FFFFFF"/>
        <w:spacing w:after="0" w:line="240" w:lineRule="auto"/>
        <w:jc w:val="both"/>
        <w:rPr>
          <w:rFonts w:eastAsia="Times New Roman"/>
          <w:color w:val="222222"/>
          <w:sz w:val="24"/>
          <w:lang w:eastAsia="en-GB"/>
        </w:rPr>
      </w:pPr>
    </w:p>
    <w:p w14:paraId="73D54823" w14:textId="77777777" w:rsidR="0045538C" w:rsidRDefault="0045538C" w:rsidP="002A7C15">
      <w:p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 xml:space="preserve">The grounds for allowing an infant class size appeal are extremely limited and the success rate is very, very low. </w:t>
      </w:r>
    </w:p>
    <w:p w14:paraId="67376587" w14:textId="77777777" w:rsidR="00FD502A" w:rsidRPr="00837F65" w:rsidRDefault="00FD502A" w:rsidP="002A7C15">
      <w:pPr>
        <w:shd w:val="clear" w:color="auto" w:fill="FFFFFF"/>
        <w:spacing w:after="0" w:line="240" w:lineRule="auto"/>
        <w:jc w:val="both"/>
        <w:rPr>
          <w:rFonts w:eastAsia="Times New Roman"/>
          <w:color w:val="222222"/>
          <w:sz w:val="24"/>
          <w:lang w:eastAsia="en-GB"/>
        </w:rPr>
      </w:pPr>
    </w:p>
    <w:p w14:paraId="583D5AC7" w14:textId="77777777" w:rsidR="0045538C" w:rsidRDefault="0045538C" w:rsidP="002A7C15">
      <w:p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It may be more appropriate to consider these cases as reviews of the original decision rather than an appeal to which new evidence can be presented.</w:t>
      </w:r>
    </w:p>
    <w:p w14:paraId="59367176" w14:textId="77777777" w:rsidR="00CD30A9" w:rsidRDefault="00CD30A9" w:rsidP="002A7C15">
      <w:pPr>
        <w:shd w:val="clear" w:color="auto" w:fill="FFFFFF"/>
        <w:spacing w:after="0" w:line="240" w:lineRule="auto"/>
        <w:jc w:val="both"/>
        <w:rPr>
          <w:rFonts w:eastAsia="Times New Roman"/>
          <w:color w:val="222222"/>
          <w:sz w:val="24"/>
          <w:lang w:eastAsia="en-GB"/>
        </w:rPr>
      </w:pPr>
    </w:p>
    <w:p w14:paraId="2D543891" w14:textId="77777777" w:rsidR="00FD502A" w:rsidRPr="00837F65" w:rsidRDefault="00FD502A" w:rsidP="002A7C15">
      <w:pPr>
        <w:shd w:val="clear" w:color="auto" w:fill="FFFFFF"/>
        <w:spacing w:after="0" w:line="240" w:lineRule="auto"/>
        <w:jc w:val="both"/>
        <w:rPr>
          <w:rFonts w:eastAsia="Times New Roman"/>
          <w:color w:val="222222"/>
          <w:sz w:val="24"/>
          <w:lang w:eastAsia="en-GB"/>
        </w:rPr>
      </w:pPr>
    </w:p>
    <w:tbl>
      <w:tblPr>
        <w:tblStyle w:val="TableGrid"/>
        <w:tblW w:w="9918" w:type="dxa"/>
        <w:tblLook w:val="04A0" w:firstRow="1" w:lastRow="0" w:firstColumn="1" w:lastColumn="0" w:noHBand="0" w:noVBand="1"/>
      </w:tblPr>
      <w:tblGrid>
        <w:gridCol w:w="9918"/>
      </w:tblGrid>
      <w:tr w:rsidR="0045538C" w:rsidRPr="003A1DD5" w14:paraId="2646F8CE" w14:textId="77777777" w:rsidTr="002A7C15">
        <w:trPr>
          <w:trHeight w:val="737"/>
        </w:trPr>
        <w:tc>
          <w:tcPr>
            <w:tcW w:w="9918" w:type="dxa"/>
            <w:shd w:val="clear" w:color="auto" w:fill="D9D9D9" w:themeFill="background1" w:themeFillShade="D9"/>
            <w:vAlign w:val="center"/>
          </w:tcPr>
          <w:p w14:paraId="0262E063" w14:textId="2B5D5435" w:rsidR="0045538C" w:rsidRPr="00E71FED" w:rsidRDefault="0045538C" w:rsidP="002A7C15">
            <w:pPr>
              <w:widowControl w:val="0"/>
              <w:jc w:val="center"/>
              <w:rPr>
                <w:b/>
                <w:sz w:val="28"/>
                <w:szCs w:val="28"/>
              </w:rPr>
            </w:pPr>
            <w:bookmarkStart w:id="1" w:name="_Hlk166074155"/>
            <w:r>
              <w:rPr>
                <w:b/>
                <w:sz w:val="28"/>
                <w:szCs w:val="28"/>
              </w:rPr>
              <w:t>WHAT WILL THE APPEAL PANEL CONSIDER AT THE APPEAL HEARING?</w:t>
            </w:r>
          </w:p>
        </w:tc>
      </w:tr>
      <w:bookmarkEnd w:id="1"/>
    </w:tbl>
    <w:p w14:paraId="0ACEA497" w14:textId="77777777" w:rsidR="00CD30A9" w:rsidRDefault="00CD30A9" w:rsidP="002A7C15">
      <w:pPr>
        <w:shd w:val="clear" w:color="auto" w:fill="FFFFFF"/>
        <w:spacing w:after="0" w:line="240" w:lineRule="auto"/>
        <w:jc w:val="both"/>
        <w:rPr>
          <w:rFonts w:eastAsia="Times New Roman"/>
          <w:color w:val="222222"/>
          <w:sz w:val="24"/>
          <w:lang w:eastAsia="en-GB"/>
        </w:rPr>
      </w:pPr>
    </w:p>
    <w:p w14:paraId="424D725C" w14:textId="18AB9DBA" w:rsidR="00034608" w:rsidRPr="00837F65" w:rsidRDefault="00034608" w:rsidP="002A7C15">
      <w:p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 xml:space="preserve">By law, when considering an Infant Class Size </w:t>
      </w:r>
      <w:proofErr w:type="gramStart"/>
      <w:r w:rsidRPr="00837F65">
        <w:rPr>
          <w:rFonts w:eastAsia="Times New Roman"/>
          <w:color w:val="222222"/>
          <w:sz w:val="24"/>
          <w:lang w:eastAsia="en-GB"/>
        </w:rPr>
        <w:t>Appeal</w:t>
      </w:r>
      <w:proofErr w:type="gramEnd"/>
      <w:r w:rsidRPr="00837F65">
        <w:rPr>
          <w:rFonts w:eastAsia="Times New Roman"/>
          <w:color w:val="222222"/>
          <w:sz w:val="24"/>
          <w:lang w:eastAsia="en-GB"/>
        </w:rPr>
        <w:t xml:space="preserve"> the Appeal Panel must consider the following matters:</w:t>
      </w:r>
    </w:p>
    <w:p w14:paraId="30290B2A" w14:textId="77777777" w:rsidR="00034608" w:rsidRPr="00837F65" w:rsidRDefault="00034608" w:rsidP="002A7C15">
      <w:pPr>
        <w:pStyle w:val="ListParagraph"/>
        <w:numPr>
          <w:ilvl w:val="0"/>
          <w:numId w:val="4"/>
        </w:num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Whether the admission of an additional child/additional children would breach the infant class size limit;</w:t>
      </w:r>
    </w:p>
    <w:p w14:paraId="0F5131DA" w14:textId="77777777" w:rsidR="00837F65" w:rsidRPr="00837F65" w:rsidRDefault="00837F65" w:rsidP="002A7C15">
      <w:pPr>
        <w:shd w:val="clear" w:color="auto" w:fill="FFFFFF"/>
        <w:spacing w:after="0" w:line="240" w:lineRule="auto"/>
        <w:ind w:left="135"/>
        <w:jc w:val="both"/>
        <w:rPr>
          <w:rFonts w:eastAsia="Times New Roman"/>
          <w:color w:val="222222"/>
          <w:sz w:val="24"/>
          <w:lang w:eastAsia="en-GB"/>
        </w:rPr>
      </w:pPr>
    </w:p>
    <w:p w14:paraId="319E18A2" w14:textId="77777777" w:rsidR="00034608" w:rsidRPr="00837F65" w:rsidRDefault="00034608" w:rsidP="002A7C15">
      <w:pPr>
        <w:pStyle w:val="ListParagraph"/>
        <w:numPr>
          <w:ilvl w:val="0"/>
          <w:numId w:val="4"/>
        </w:num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Whether the admission arrangements (including the area's co-ordinated admission arrangements) complied with the mandatory requirements of the School Admission Code and Part 3 of the School Standards and Framework Act 1998;</w:t>
      </w:r>
    </w:p>
    <w:p w14:paraId="3D657873" w14:textId="77777777" w:rsidR="00837F65" w:rsidRPr="00837F65" w:rsidRDefault="00837F65" w:rsidP="002A7C15">
      <w:pPr>
        <w:shd w:val="clear" w:color="auto" w:fill="FFFFFF"/>
        <w:spacing w:after="0" w:line="240" w:lineRule="auto"/>
        <w:ind w:left="135"/>
        <w:jc w:val="both"/>
        <w:rPr>
          <w:rFonts w:eastAsia="Times New Roman"/>
          <w:color w:val="222222"/>
          <w:sz w:val="24"/>
          <w:lang w:eastAsia="en-GB"/>
        </w:rPr>
      </w:pPr>
    </w:p>
    <w:p w14:paraId="1923D88B" w14:textId="77777777" w:rsidR="00034608" w:rsidRPr="00837F65" w:rsidRDefault="00034608" w:rsidP="002A7C15">
      <w:pPr>
        <w:pStyle w:val="ListParagraph"/>
        <w:numPr>
          <w:ilvl w:val="0"/>
          <w:numId w:val="4"/>
        </w:num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Whether the admission arrangements were correctly and impartially applied in the case(s) in question; and</w:t>
      </w:r>
    </w:p>
    <w:p w14:paraId="36D3C095" w14:textId="77777777" w:rsidR="00837F65" w:rsidRPr="00837F65" w:rsidRDefault="00837F65" w:rsidP="002A7C15">
      <w:pPr>
        <w:shd w:val="clear" w:color="auto" w:fill="FFFFFF"/>
        <w:spacing w:after="0" w:line="240" w:lineRule="auto"/>
        <w:ind w:left="135"/>
        <w:jc w:val="both"/>
        <w:rPr>
          <w:rFonts w:eastAsia="Times New Roman"/>
          <w:color w:val="222222"/>
          <w:sz w:val="24"/>
          <w:lang w:eastAsia="en-GB"/>
        </w:rPr>
      </w:pPr>
    </w:p>
    <w:p w14:paraId="0F37103C" w14:textId="77777777" w:rsidR="00034608" w:rsidRDefault="00034608" w:rsidP="002A7C15">
      <w:pPr>
        <w:pStyle w:val="ListParagraph"/>
        <w:numPr>
          <w:ilvl w:val="0"/>
          <w:numId w:val="4"/>
        </w:num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Whether the decision to refuse admission was one which a reasonable admission authority would have made in the circumstances of the case.</w:t>
      </w:r>
    </w:p>
    <w:p w14:paraId="44DDC75B" w14:textId="77777777" w:rsidR="003461F0" w:rsidRPr="003461F0" w:rsidRDefault="003461F0" w:rsidP="002A7C15">
      <w:pPr>
        <w:pStyle w:val="ListParagraph"/>
        <w:jc w:val="both"/>
        <w:rPr>
          <w:rFonts w:eastAsia="Times New Roman"/>
          <w:color w:val="222222"/>
          <w:sz w:val="24"/>
          <w:lang w:eastAsia="en-GB"/>
        </w:rPr>
      </w:pPr>
    </w:p>
    <w:p w14:paraId="4E768911" w14:textId="77777777" w:rsidR="00034608" w:rsidRDefault="00034608" w:rsidP="002A7C15">
      <w:p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This means that the Appeal Panel will look carefully to see if the admission of another child would break the law. It will also look at whether the admission arrangements for the school in question are legal and were applied correctly and whether in the circumstances it was reasonable not to offer your child a place at the school.</w:t>
      </w:r>
    </w:p>
    <w:p w14:paraId="667E0488" w14:textId="77777777" w:rsidR="002A7C15" w:rsidRPr="00837F65" w:rsidRDefault="002A7C15" w:rsidP="002A7C15">
      <w:pPr>
        <w:shd w:val="clear" w:color="auto" w:fill="FFFFFF"/>
        <w:spacing w:after="0" w:line="240" w:lineRule="auto"/>
        <w:jc w:val="both"/>
        <w:rPr>
          <w:rFonts w:eastAsia="Times New Roman"/>
          <w:color w:val="222222"/>
          <w:sz w:val="24"/>
          <w:lang w:eastAsia="en-GB"/>
        </w:rPr>
      </w:pPr>
    </w:p>
    <w:p w14:paraId="34751EA7" w14:textId="77777777" w:rsidR="00034608" w:rsidRDefault="00034608" w:rsidP="002A7C15">
      <w:p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 xml:space="preserve">In some </w:t>
      </w:r>
      <w:proofErr w:type="gramStart"/>
      <w:r w:rsidRPr="00837F65">
        <w:rPr>
          <w:rFonts w:eastAsia="Times New Roman"/>
          <w:color w:val="222222"/>
          <w:sz w:val="24"/>
          <w:lang w:eastAsia="en-GB"/>
        </w:rPr>
        <w:t>cases</w:t>
      </w:r>
      <w:proofErr w:type="gramEnd"/>
      <w:r w:rsidRPr="00837F65">
        <w:rPr>
          <w:rFonts w:eastAsia="Times New Roman"/>
          <w:color w:val="222222"/>
          <w:sz w:val="24"/>
          <w:lang w:eastAsia="en-GB"/>
        </w:rPr>
        <w:t xml:space="preserve"> the Appeal Panel may also consider whether the admission of an additional child would cause a breach of the infant class size limit in the future. This is sometimes the case if a school has mixed year group classes, for example vertical grouping.</w:t>
      </w:r>
    </w:p>
    <w:p w14:paraId="657916E8" w14:textId="77777777" w:rsidR="002A7C15" w:rsidRPr="00837F65" w:rsidRDefault="002A7C15" w:rsidP="002A7C15">
      <w:pPr>
        <w:shd w:val="clear" w:color="auto" w:fill="FFFFFF"/>
        <w:spacing w:after="0" w:line="240" w:lineRule="auto"/>
        <w:jc w:val="both"/>
        <w:rPr>
          <w:rFonts w:eastAsia="Times New Roman"/>
          <w:color w:val="222222"/>
          <w:sz w:val="24"/>
          <w:lang w:eastAsia="en-GB"/>
        </w:rPr>
      </w:pPr>
    </w:p>
    <w:p w14:paraId="4CAA188B" w14:textId="4FB1ED7A" w:rsidR="0045538C" w:rsidRPr="00837F65" w:rsidRDefault="00034608" w:rsidP="002A7C15">
      <w:pPr>
        <w:shd w:val="clear" w:color="auto" w:fill="FFFFFF"/>
        <w:spacing w:after="0" w:line="240" w:lineRule="auto"/>
        <w:jc w:val="both"/>
        <w:rPr>
          <w:rFonts w:eastAsia="Times New Roman"/>
          <w:color w:val="222222"/>
          <w:sz w:val="24"/>
          <w:lang w:eastAsia="en-GB"/>
        </w:rPr>
      </w:pPr>
      <w:r w:rsidRPr="00837F65">
        <w:rPr>
          <w:rFonts w:eastAsia="Times New Roman"/>
          <w:color w:val="222222"/>
          <w:sz w:val="24"/>
          <w:lang w:eastAsia="en-GB"/>
        </w:rPr>
        <w:t xml:space="preserve">If the Appeal Panel identifies any unlawful admission criteria </w:t>
      </w:r>
      <w:proofErr w:type="gramStart"/>
      <w:r w:rsidRPr="00837F65">
        <w:rPr>
          <w:rFonts w:eastAsia="Times New Roman"/>
          <w:color w:val="222222"/>
          <w:sz w:val="24"/>
          <w:lang w:eastAsia="en-GB"/>
        </w:rPr>
        <w:t>during the course of</w:t>
      </w:r>
      <w:proofErr w:type="gramEnd"/>
      <w:r w:rsidRPr="00837F65">
        <w:rPr>
          <w:rFonts w:eastAsia="Times New Roman"/>
          <w:color w:val="222222"/>
          <w:sz w:val="24"/>
          <w:lang w:eastAsia="en-GB"/>
        </w:rPr>
        <w:t xml:space="preserve"> an appeal hearing it must refer these immediately to the Admission Authority.</w:t>
      </w:r>
    </w:p>
    <w:p w14:paraId="0B1F8C4D" w14:textId="77777777" w:rsidR="0045538C" w:rsidRPr="00837F65" w:rsidRDefault="0045538C" w:rsidP="002A7C15">
      <w:pPr>
        <w:shd w:val="clear" w:color="auto" w:fill="FFFFFF"/>
        <w:spacing w:after="0" w:line="240" w:lineRule="auto"/>
        <w:jc w:val="both"/>
        <w:rPr>
          <w:rFonts w:eastAsia="Times New Roman"/>
          <w:color w:val="222222"/>
          <w:sz w:val="24"/>
          <w:lang w:eastAsia="en-GB"/>
        </w:rPr>
      </w:pPr>
    </w:p>
    <w:p w14:paraId="05158E39" w14:textId="1CCAA2AA" w:rsidR="00CD30A9" w:rsidRDefault="00CD30A9" w:rsidP="002A7C15">
      <w:pPr>
        <w:jc w:val="both"/>
        <w:rPr>
          <w:rFonts w:eastAsia="Times New Roman"/>
          <w:color w:val="222222"/>
          <w:sz w:val="24"/>
          <w:lang w:eastAsia="en-GB"/>
        </w:rPr>
      </w:pPr>
      <w:r>
        <w:rPr>
          <w:rFonts w:eastAsia="Times New Roman"/>
          <w:color w:val="222222"/>
          <w:sz w:val="24"/>
          <w:lang w:eastAsia="en-GB"/>
        </w:rPr>
        <w:br w:type="page"/>
      </w:r>
    </w:p>
    <w:tbl>
      <w:tblPr>
        <w:tblStyle w:val="TableGrid"/>
        <w:tblW w:w="9918" w:type="dxa"/>
        <w:tblLook w:val="04A0" w:firstRow="1" w:lastRow="0" w:firstColumn="1" w:lastColumn="0" w:noHBand="0" w:noVBand="1"/>
      </w:tblPr>
      <w:tblGrid>
        <w:gridCol w:w="9918"/>
      </w:tblGrid>
      <w:tr w:rsidR="00CD30A9" w:rsidRPr="003A1DD5" w14:paraId="595A9BCA" w14:textId="77777777" w:rsidTr="002A7C15">
        <w:trPr>
          <w:trHeight w:val="737"/>
        </w:trPr>
        <w:tc>
          <w:tcPr>
            <w:tcW w:w="9918" w:type="dxa"/>
            <w:shd w:val="clear" w:color="auto" w:fill="D9D9D9" w:themeFill="background1" w:themeFillShade="D9"/>
            <w:vAlign w:val="center"/>
          </w:tcPr>
          <w:p w14:paraId="036B1451" w14:textId="3DF70DF0" w:rsidR="009B6B60" w:rsidRDefault="00CD30A9" w:rsidP="002A7C15">
            <w:pPr>
              <w:widowControl w:val="0"/>
              <w:jc w:val="center"/>
              <w:rPr>
                <w:b/>
                <w:sz w:val="28"/>
                <w:szCs w:val="28"/>
              </w:rPr>
            </w:pPr>
            <w:r>
              <w:rPr>
                <w:b/>
                <w:sz w:val="28"/>
                <w:szCs w:val="28"/>
              </w:rPr>
              <w:lastRenderedPageBreak/>
              <w:t>IN WHAT CIRCUMSTANCES CAN AN APPEAL PANEL</w:t>
            </w:r>
          </w:p>
          <w:p w14:paraId="08D4735E" w14:textId="0F852F0F" w:rsidR="00CD30A9" w:rsidRPr="00E71FED" w:rsidRDefault="00CD30A9" w:rsidP="002A7C15">
            <w:pPr>
              <w:widowControl w:val="0"/>
              <w:jc w:val="center"/>
              <w:rPr>
                <w:b/>
                <w:sz w:val="28"/>
                <w:szCs w:val="28"/>
              </w:rPr>
            </w:pPr>
            <w:r>
              <w:rPr>
                <w:b/>
                <w:sz w:val="28"/>
                <w:szCs w:val="28"/>
              </w:rPr>
              <w:t>ALLOW AN INFANT CLASS SIZE APPEAL</w:t>
            </w:r>
          </w:p>
        </w:tc>
      </w:tr>
    </w:tbl>
    <w:p w14:paraId="24CF12A0" w14:textId="77777777" w:rsidR="0045538C" w:rsidRDefault="0045538C" w:rsidP="002A7C15">
      <w:pPr>
        <w:shd w:val="clear" w:color="auto" w:fill="FFFFFF"/>
        <w:spacing w:after="0" w:line="240" w:lineRule="auto"/>
        <w:jc w:val="both"/>
        <w:rPr>
          <w:rFonts w:eastAsia="Times New Roman"/>
          <w:color w:val="222222"/>
          <w:sz w:val="24"/>
          <w:lang w:eastAsia="en-GB"/>
        </w:rPr>
      </w:pPr>
    </w:p>
    <w:p w14:paraId="27FDCD7B" w14:textId="77777777" w:rsidR="009C6C9E" w:rsidRPr="009C6C9E" w:rsidRDefault="009C6C9E" w:rsidP="002A7C15">
      <w:pPr>
        <w:shd w:val="clear" w:color="auto" w:fill="FFFFFF"/>
        <w:spacing w:after="0" w:line="240" w:lineRule="auto"/>
        <w:jc w:val="both"/>
        <w:rPr>
          <w:rFonts w:eastAsia="Times New Roman"/>
          <w:color w:val="222222"/>
          <w:sz w:val="24"/>
          <w:lang w:eastAsia="en-GB"/>
        </w:rPr>
      </w:pPr>
      <w:r w:rsidRPr="009C6C9E">
        <w:rPr>
          <w:rFonts w:eastAsia="Times New Roman"/>
          <w:color w:val="222222"/>
          <w:sz w:val="24"/>
          <w:lang w:eastAsia="en-GB"/>
        </w:rPr>
        <w:t>An Appeal Panel may only uphold an appeal where:</w:t>
      </w:r>
    </w:p>
    <w:p w14:paraId="4EC0B6A8" w14:textId="77777777" w:rsidR="009C6C9E" w:rsidRDefault="009C6C9E" w:rsidP="002A7C15">
      <w:pPr>
        <w:numPr>
          <w:ilvl w:val="0"/>
          <w:numId w:val="5"/>
        </w:numPr>
        <w:shd w:val="clear" w:color="auto" w:fill="FFFFFF"/>
        <w:spacing w:after="0" w:line="240" w:lineRule="auto"/>
        <w:ind w:left="495"/>
        <w:jc w:val="both"/>
        <w:rPr>
          <w:rFonts w:eastAsia="Times New Roman"/>
          <w:color w:val="222222"/>
          <w:sz w:val="24"/>
          <w:lang w:eastAsia="en-GB"/>
        </w:rPr>
      </w:pPr>
      <w:r w:rsidRPr="009C6C9E">
        <w:rPr>
          <w:rFonts w:eastAsia="Times New Roman"/>
          <w:color w:val="222222"/>
          <w:sz w:val="24"/>
          <w:lang w:eastAsia="en-GB"/>
        </w:rPr>
        <w:t>It finds that the admission of additional children would not breach the infant class size limit; or</w:t>
      </w:r>
    </w:p>
    <w:p w14:paraId="3E97D611" w14:textId="77777777" w:rsidR="00D870F6" w:rsidRPr="009C6C9E" w:rsidRDefault="00D870F6" w:rsidP="002A7C15">
      <w:pPr>
        <w:shd w:val="clear" w:color="auto" w:fill="FFFFFF"/>
        <w:spacing w:after="0" w:line="240" w:lineRule="auto"/>
        <w:ind w:left="135"/>
        <w:jc w:val="both"/>
        <w:rPr>
          <w:rFonts w:eastAsia="Times New Roman"/>
          <w:color w:val="222222"/>
          <w:sz w:val="24"/>
          <w:lang w:eastAsia="en-GB"/>
        </w:rPr>
      </w:pPr>
    </w:p>
    <w:p w14:paraId="522C361A" w14:textId="77777777" w:rsidR="009C6C9E" w:rsidRDefault="009C6C9E" w:rsidP="002A7C15">
      <w:pPr>
        <w:numPr>
          <w:ilvl w:val="0"/>
          <w:numId w:val="5"/>
        </w:numPr>
        <w:shd w:val="clear" w:color="auto" w:fill="FFFFFF"/>
        <w:spacing w:after="0" w:line="240" w:lineRule="auto"/>
        <w:ind w:left="495"/>
        <w:jc w:val="both"/>
        <w:rPr>
          <w:rFonts w:eastAsia="Times New Roman"/>
          <w:color w:val="222222"/>
          <w:sz w:val="24"/>
          <w:lang w:eastAsia="en-GB"/>
        </w:rPr>
      </w:pPr>
      <w:r w:rsidRPr="009C6C9E">
        <w:rPr>
          <w:rFonts w:eastAsia="Times New Roman"/>
          <w:color w:val="222222"/>
          <w:sz w:val="24"/>
          <w:lang w:eastAsia="en-GB"/>
        </w:rPr>
        <w:t>It finds that the admission arrangements did not comply with admissions law or had not been correctly and impartially applied and the child would have been offered a place if the arrangements had complied or had been correctly and impartially applied: or</w:t>
      </w:r>
    </w:p>
    <w:p w14:paraId="1E245FFA" w14:textId="77777777" w:rsidR="00D870F6" w:rsidRPr="009C6C9E" w:rsidRDefault="00D870F6" w:rsidP="002A7C15">
      <w:pPr>
        <w:shd w:val="clear" w:color="auto" w:fill="FFFFFF"/>
        <w:spacing w:after="0" w:line="240" w:lineRule="auto"/>
        <w:ind w:left="135"/>
        <w:jc w:val="both"/>
        <w:rPr>
          <w:rFonts w:eastAsia="Times New Roman"/>
          <w:color w:val="222222"/>
          <w:sz w:val="24"/>
          <w:lang w:eastAsia="en-GB"/>
        </w:rPr>
      </w:pPr>
    </w:p>
    <w:p w14:paraId="052472F1" w14:textId="77777777" w:rsidR="009C6C9E" w:rsidRPr="009C6C9E" w:rsidRDefault="009C6C9E" w:rsidP="002A7C15">
      <w:pPr>
        <w:numPr>
          <w:ilvl w:val="0"/>
          <w:numId w:val="5"/>
        </w:numPr>
        <w:shd w:val="clear" w:color="auto" w:fill="FFFFFF"/>
        <w:spacing w:after="0" w:line="240" w:lineRule="auto"/>
        <w:ind w:left="495"/>
        <w:jc w:val="both"/>
        <w:rPr>
          <w:rFonts w:eastAsia="Times New Roman"/>
          <w:color w:val="222222"/>
          <w:sz w:val="24"/>
          <w:lang w:eastAsia="en-GB"/>
        </w:rPr>
      </w:pPr>
      <w:r w:rsidRPr="009C6C9E">
        <w:rPr>
          <w:rFonts w:eastAsia="Times New Roman"/>
          <w:color w:val="222222"/>
          <w:sz w:val="24"/>
          <w:lang w:eastAsia="en-GB"/>
        </w:rPr>
        <w:t>It decides that the decision to refuse admission was not one which a reasonable authority would have made in the circumstances of the case.</w:t>
      </w:r>
    </w:p>
    <w:p w14:paraId="625A45D0" w14:textId="77777777" w:rsidR="009C6C9E" w:rsidRPr="009C6C9E" w:rsidRDefault="009C6C9E" w:rsidP="002A7C15">
      <w:pPr>
        <w:shd w:val="clear" w:color="auto" w:fill="FFFFFF"/>
        <w:spacing w:before="100" w:beforeAutospacing="1" w:after="100" w:afterAutospacing="1" w:line="240" w:lineRule="auto"/>
        <w:jc w:val="both"/>
        <w:rPr>
          <w:rFonts w:eastAsia="Times New Roman"/>
          <w:b/>
          <w:bCs/>
          <w:color w:val="222222"/>
          <w:sz w:val="24"/>
          <w:lang w:eastAsia="en-GB"/>
        </w:rPr>
      </w:pPr>
      <w:r w:rsidRPr="009C6C9E">
        <w:rPr>
          <w:rFonts w:eastAsia="Times New Roman"/>
          <w:b/>
          <w:bCs/>
          <w:color w:val="222222"/>
          <w:sz w:val="24"/>
          <w:lang w:eastAsia="en-GB"/>
        </w:rPr>
        <w:t xml:space="preserve">Due to these limitations, an Appeal Panel cannot </w:t>
      </w:r>
      <w:proofErr w:type="gramStart"/>
      <w:r w:rsidRPr="009C6C9E">
        <w:rPr>
          <w:rFonts w:eastAsia="Times New Roman"/>
          <w:b/>
          <w:bCs/>
          <w:color w:val="222222"/>
          <w:sz w:val="24"/>
          <w:lang w:eastAsia="en-GB"/>
        </w:rPr>
        <w:t>take into account</w:t>
      </w:r>
      <w:proofErr w:type="gramEnd"/>
      <w:r w:rsidRPr="009C6C9E">
        <w:rPr>
          <w:rFonts w:eastAsia="Times New Roman"/>
          <w:b/>
          <w:bCs/>
          <w:color w:val="222222"/>
          <w:sz w:val="24"/>
          <w:lang w:eastAsia="en-GB"/>
        </w:rPr>
        <w:t xml:space="preserve"> your personal reasons (such as: childcare arrangements, children attending different schools, travel or work arrangements, academic performance etc) for wanting a place at the school for your child, so you will need to consider whether your reasons for lodging an appeal fits these grounds.</w:t>
      </w:r>
    </w:p>
    <w:p w14:paraId="3C353A98" w14:textId="77777777" w:rsidR="009C6C9E" w:rsidRPr="009C6C9E" w:rsidRDefault="009C6C9E" w:rsidP="002A7C15">
      <w:pPr>
        <w:shd w:val="clear" w:color="auto" w:fill="FFFFFF"/>
        <w:spacing w:before="100" w:beforeAutospacing="1" w:after="100" w:afterAutospacing="1" w:line="240" w:lineRule="auto"/>
        <w:jc w:val="both"/>
        <w:rPr>
          <w:rFonts w:eastAsia="Times New Roman"/>
          <w:color w:val="222222"/>
          <w:sz w:val="24"/>
          <w:lang w:eastAsia="en-GB"/>
        </w:rPr>
      </w:pPr>
      <w:r w:rsidRPr="009C6C9E">
        <w:rPr>
          <w:rFonts w:eastAsia="Times New Roman"/>
          <w:color w:val="222222"/>
          <w:sz w:val="24"/>
          <w:lang w:eastAsia="en-GB"/>
        </w:rPr>
        <w:t>On rare occasions an Appeal Panel may find that there has been a mistake in how the school's admission arrangements were implemented. However, it is not enough that an error was made, the Appeal Panel can only uphold an appeal in this situation if it finds that the child should have been granted a place at the school if the admission arrangements had been correctly applied.</w:t>
      </w:r>
    </w:p>
    <w:p w14:paraId="6115A0A0" w14:textId="77777777" w:rsidR="009C6C9E" w:rsidRPr="009C6C9E" w:rsidRDefault="009C6C9E" w:rsidP="002A7C15">
      <w:pPr>
        <w:shd w:val="clear" w:color="auto" w:fill="FFFFFF"/>
        <w:spacing w:before="100" w:beforeAutospacing="1" w:after="100" w:afterAutospacing="1" w:line="240" w:lineRule="auto"/>
        <w:jc w:val="both"/>
        <w:rPr>
          <w:rFonts w:eastAsia="Times New Roman"/>
          <w:color w:val="222222"/>
          <w:sz w:val="24"/>
          <w:lang w:eastAsia="en-GB"/>
        </w:rPr>
      </w:pPr>
      <w:r w:rsidRPr="009C6C9E">
        <w:rPr>
          <w:rFonts w:eastAsia="Times New Roman"/>
          <w:color w:val="222222"/>
          <w:sz w:val="24"/>
          <w:lang w:eastAsia="en-GB"/>
        </w:rPr>
        <w:t>Many parents feel strongly that the decision to refuse their child a place at the school in question was not reasonable. To allow an appeal on these grounds the Appeal Panel must be satisfied that the decision to refuse to admit your child was 'perverse in the light of the admission arrangements' for example:</w:t>
      </w:r>
    </w:p>
    <w:p w14:paraId="15BFF7F0" w14:textId="77777777" w:rsidR="009C6C9E" w:rsidRDefault="009C6C9E" w:rsidP="002A7C15">
      <w:pPr>
        <w:pStyle w:val="ListParagraph"/>
        <w:numPr>
          <w:ilvl w:val="0"/>
          <w:numId w:val="7"/>
        </w:numPr>
        <w:shd w:val="clear" w:color="auto" w:fill="FFFFFF"/>
        <w:spacing w:after="0" w:line="240" w:lineRule="auto"/>
        <w:jc w:val="both"/>
        <w:rPr>
          <w:rFonts w:eastAsia="Times New Roman"/>
          <w:color w:val="222222"/>
          <w:sz w:val="24"/>
          <w:lang w:eastAsia="en-GB"/>
        </w:rPr>
      </w:pPr>
      <w:r w:rsidRPr="009C6C9E">
        <w:rPr>
          <w:rFonts w:eastAsia="Times New Roman"/>
          <w:color w:val="222222"/>
          <w:sz w:val="24"/>
          <w:lang w:eastAsia="en-GB"/>
        </w:rPr>
        <w:t>it was beyond the range of responses open to a reasonable decision maker; or</w:t>
      </w:r>
    </w:p>
    <w:p w14:paraId="2324DC25" w14:textId="77777777" w:rsidR="009C6C9E" w:rsidRPr="009C6C9E" w:rsidRDefault="009C6C9E" w:rsidP="002A7C15">
      <w:pPr>
        <w:shd w:val="clear" w:color="auto" w:fill="FFFFFF"/>
        <w:spacing w:after="0" w:line="240" w:lineRule="auto"/>
        <w:jc w:val="both"/>
        <w:rPr>
          <w:rFonts w:eastAsia="Times New Roman"/>
          <w:color w:val="222222"/>
          <w:sz w:val="24"/>
          <w:lang w:eastAsia="en-GB"/>
        </w:rPr>
      </w:pPr>
    </w:p>
    <w:p w14:paraId="0097758D" w14:textId="77777777" w:rsidR="009C6C9E" w:rsidRPr="009C6C9E" w:rsidRDefault="009C6C9E" w:rsidP="002A7C15">
      <w:pPr>
        <w:pStyle w:val="ListParagraph"/>
        <w:numPr>
          <w:ilvl w:val="0"/>
          <w:numId w:val="7"/>
        </w:numPr>
        <w:shd w:val="clear" w:color="auto" w:fill="FFFFFF"/>
        <w:spacing w:after="0" w:line="240" w:lineRule="auto"/>
        <w:jc w:val="both"/>
        <w:rPr>
          <w:rFonts w:eastAsia="Times New Roman"/>
          <w:color w:val="222222"/>
          <w:sz w:val="24"/>
          <w:lang w:eastAsia="en-GB"/>
        </w:rPr>
      </w:pPr>
      <w:r w:rsidRPr="009C6C9E">
        <w:rPr>
          <w:rFonts w:eastAsia="Times New Roman"/>
          <w:color w:val="222222"/>
          <w:sz w:val="24"/>
          <w:lang w:eastAsia="en-GB"/>
        </w:rPr>
        <w:t>a decision which is so outrageous in its defiance of logic or accepted moral standards that no sensible person who had applied his mind to the question could have arrived at it.</w:t>
      </w:r>
    </w:p>
    <w:p w14:paraId="4D856103" w14:textId="77777777" w:rsidR="009C6C9E" w:rsidRPr="009C6C9E" w:rsidRDefault="009C6C9E" w:rsidP="002A7C15">
      <w:pPr>
        <w:shd w:val="clear" w:color="auto" w:fill="FFFFFF"/>
        <w:spacing w:before="100" w:beforeAutospacing="1" w:after="100" w:afterAutospacing="1" w:line="240" w:lineRule="auto"/>
        <w:jc w:val="both"/>
        <w:rPr>
          <w:rFonts w:eastAsia="Times New Roman"/>
          <w:color w:val="222222"/>
          <w:sz w:val="24"/>
          <w:lang w:eastAsia="en-GB"/>
        </w:rPr>
      </w:pPr>
      <w:r w:rsidRPr="009C6C9E">
        <w:rPr>
          <w:rFonts w:eastAsia="Times New Roman"/>
          <w:color w:val="222222"/>
          <w:sz w:val="24"/>
          <w:lang w:eastAsia="en-GB"/>
        </w:rPr>
        <w:t xml:space="preserve">It would be unusual for this to be the case if the admission arrangements were lawful and had been correctly and impartially applied. It is also likely that an Appeal Panel would consider it entirely reasonable for a child to be refused a place at their nearest school, if other children had higher priority for the places available, even if this results in you </w:t>
      </w:r>
      <w:proofErr w:type="gramStart"/>
      <w:r w:rsidRPr="009C6C9E">
        <w:rPr>
          <w:rFonts w:eastAsia="Times New Roman"/>
          <w:color w:val="222222"/>
          <w:sz w:val="24"/>
          <w:lang w:eastAsia="en-GB"/>
        </w:rPr>
        <w:t>being</w:t>
      </w:r>
      <w:proofErr w:type="gramEnd"/>
      <w:r w:rsidRPr="009C6C9E">
        <w:rPr>
          <w:rFonts w:eastAsia="Times New Roman"/>
          <w:color w:val="222222"/>
          <w:sz w:val="24"/>
          <w:lang w:eastAsia="en-GB"/>
        </w:rPr>
        <w:t xml:space="preserve"> offered a school place some distance from your home.</w:t>
      </w:r>
    </w:p>
    <w:sectPr w:rsidR="009C6C9E" w:rsidRPr="009C6C9E" w:rsidSect="004E65CB">
      <w:headerReference w:type="default" r:id="rId11"/>
      <w:footerReference w:type="default" r:id="rId12"/>
      <w:pgSz w:w="11906" w:h="16838"/>
      <w:pgMar w:top="1134" w:right="964" w:bottom="85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C4D3F7" w14:textId="77777777" w:rsidR="004E65CB" w:rsidRDefault="004E65CB" w:rsidP="00E65519">
      <w:pPr>
        <w:spacing w:after="0" w:line="240" w:lineRule="auto"/>
      </w:pPr>
      <w:r>
        <w:separator/>
      </w:r>
    </w:p>
  </w:endnote>
  <w:endnote w:type="continuationSeparator" w:id="0">
    <w:p w14:paraId="7A32DA9C" w14:textId="77777777" w:rsidR="004E65CB" w:rsidRDefault="004E65CB" w:rsidP="00E65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30B98" w14:textId="2600C298" w:rsidR="000113C3" w:rsidRPr="008C1108" w:rsidRDefault="00F13E52">
    <w:pPr>
      <w:pStyle w:val="Footer"/>
      <w:rPr>
        <w:sz w:val="16"/>
        <w:szCs w:val="16"/>
      </w:rPr>
    </w:pPr>
    <w:r>
      <w:rPr>
        <w:sz w:val="16"/>
        <w:szCs w:val="16"/>
      </w:rPr>
      <w:t xml:space="preserve">Infant Class Size Appeal – Decision Making Information           </w:t>
    </w:r>
    <w:r w:rsidR="008C1108">
      <w:rPr>
        <w:sz w:val="16"/>
        <w:szCs w:val="16"/>
      </w:rPr>
      <w:t xml:space="preserve">                                                                                                                                         </w:t>
    </w:r>
    <w:r w:rsidR="008C1108" w:rsidRPr="008C1108">
      <w:rPr>
        <w:sz w:val="16"/>
        <w:szCs w:val="16"/>
      </w:rPr>
      <w:t xml:space="preserve"> Issu</w:t>
    </w:r>
    <w:r w:rsidR="008C1108">
      <w:rPr>
        <w:sz w:val="16"/>
        <w:szCs w:val="16"/>
      </w:rPr>
      <w:t>e</w:t>
    </w:r>
    <w:r w:rsidR="008C1108" w:rsidRPr="008C1108">
      <w:rPr>
        <w:sz w:val="16"/>
        <w:szCs w:val="16"/>
      </w:rPr>
      <w:t xml:space="preserve"> 1:</w:t>
    </w:r>
    <w:r>
      <w:rPr>
        <w:sz w:val="16"/>
        <w:szCs w:val="16"/>
      </w:rPr>
      <w:t xml:space="preserve"> April</w:t>
    </w:r>
    <w:r w:rsidR="008C1108" w:rsidRPr="008C1108">
      <w:rPr>
        <w:sz w:val="16"/>
        <w:szCs w:val="16"/>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A6E6C" w14:textId="77777777" w:rsidR="004E65CB" w:rsidRDefault="004E65CB" w:rsidP="00E65519">
      <w:pPr>
        <w:spacing w:after="0" w:line="240" w:lineRule="auto"/>
      </w:pPr>
      <w:r>
        <w:separator/>
      </w:r>
    </w:p>
  </w:footnote>
  <w:footnote w:type="continuationSeparator" w:id="0">
    <w:p w14:paraId="2352E2F5" w14:textId="77777777" w:rsidR="004E65CB" w:rsidRDefault="004E65CB" w:rsidP="00E65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604A8" w14:textId="4CC1BB54" w:rsidR="00E65519" w:rsidRDefault="009E33BE">
    <w:pPr>
      <w:pStyle w:val="Header"/>
    </w:pPr>
    <w:r>
      <w:rPr>
        <w:noProof/>
      </w:rPr>
      <w:drawing>
        <wp:anchor distT="0" distB="0" distL="114300" distR="114300" simplePos="0" relativeHeight="251658240" behindDoc="0" locked="0" layoutInCell="1" allowOverlap="1" wp14:anchorId="64E0BF51" wp14:editId="64288A4B">
          <wp:simplePos x="0" y="0"/>
          <wp:positionH relativeFrom="page">
            <wp:posOffset>1379855</wp:posOffset>
          </wp:positionH>
          <wp:positionV relativeFrom="margin">
            <wp:posOffset>-914400</wp:posOffset>
          </wp:positionV>
          <wp:extent cx="4799330" cy="551815"/>
          <wp:effectExtent l="0" t="0" r="1270" b="635"/>
          <wp:wrapSquare wrapText="bothSides"/>
          <wp:docPr id="88922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99330" cy="551815"/>
                  </a:xfrm>
                  <a:prstGeom prst="rect">
                    <a:avLst/>
                  </a:prstGeom>
                  <a:noFill/>
                  <a:ln>
                    <a:noFill/>
                  </a:ln>
                </pic:spPr>
              </pic:pic>
            </a:graphicData>
          </a:graphic>
        </wp:anchor>
      </w:drawing>
    </w:r>
  </w:p>
  <w:p w14:paraId="18F43050" w14:textId="0EFE4C4C" w:rsidR="00E65519" w:rsidRDefault="00E65519">
    <w:pPr>
      <w:pStyle w:val="Header"/>
    </w:pPr>
  </w:p>
  <w:p w14:paraId="0998F80A" w14:textId="77777777" w:rsidR="00E65519" w:rsidRDefault="00E65519">
    <w:pPr>
      <w:pStyle w:val="Header"/>
    </w:pPr>
  </w:p>
  <w:p w14:paraId="02D3AFCE" w14:textId="77777777" w:rsidR="003E63E4" w:rsidRDefault="003E63E4">
    <w:pPr>
      <w:pStyle w:val="Header"/>
    </w:pPr>
  </w:p>
  <w:p w14:paraId="4EC9213B" w14:textId="77777777" w:rsidR="009E33BE" w:rsidRDefault="009E33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95D4F"/>
    <w:multiLevelType w:val="hybridMultilevel"/>
    <w:tmpl w:val="6F36D28E"/>
    <w:lvl w:ilvl="0" w:tplc="08090001">
      <w:start w:val="1"/>
      <w:numFmt w:val="bullet"/>
      <w:lvlText w:val=""/>
      <w:lvlJc w:val="left"/>
      <w:pPr>
        <w:ind w:left="495" w:hanging="360"/>
      </w:pPr>
      <w:rPr>
        <w:rFonts w:ascii="Symbol" w:hAnsi="Symbol"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1" w15:restartNumberingAfterBreak="0">
    <w:nsid w:val="11F103A7"/>
    <w:multiLevelType w:val="multilevel"/>
    <w:tmpl w:val="92843A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1">
    <w:nsid w:val="1CCE4F9F"/>
    <w:multiLevelType w:val="hybridMultilevel"/>
    <w:tmpl w:val="367475EE"/>
    <w:lvl w:ilvl="0" w:tplc="08090001">
      <w:start w:val="1"/>
      <w:numFmt w:val="bullet"/>
      <w:lvlText w:val=""/>
      <w:lvlJc w:val="left"/>
      <w:pPr>
        <w:tabs>
          <w:tab w:val="num" w:pos="720"/>
        </w:tabs>
        <w:ind w:left="720" w:hanging="72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1">
    <w:nsid w:val="26955992"/>
    <w:multiLevelType w:val="hybridMultilevel"/>
    <w:tmpl w:val="0D085F64"/>
    <w:lvl w:ilvl="0" w:tplc="D7788E02">
      <w:start w:val="1"/>
      <w:numFmt w:val="bullet"/>
      <w:lvlText w:val=""/>
      <w:lvlJc w:val="left"/>
      <w:pPr>
        <w:tabs>
          <w:tab w:val="num" w:pos="720"/>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F56587"/>
    <w:multiLevelType w:val="multilevel"/>
    <w:tmpl w:val="82E03C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6B050E"/>
    <w:multiLevelType w:val="hybridMultilevel"/>
    <w:tmpl w:val="78C6D55A"/>
    <w:lvl w:ilvl="0" w:tplc="08090001">
      <w:start w:val="1"/>
      <w:numFmt w:val="bullet"/>
      <w:lvlText w:val=""/>
      <w:lvlJc w:val="left"/>
      <w:pPr>
        <w:ind w:left="495" w:hanging="360"/>
      </w:pPr>
      <w:rPr>
        <w:rFonts w:ascii="Symbol" w:hAnsi="Symbol"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6" w15:restartNumberingAfterBreak="0">
    <w:nsid w:val="7776451B"/>
    <w:multiLevelType w:val="multilevel"/>
    <w:tmpl w:val="7B086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7427551">
    <w:abstractNumId w:val="3"/>
  </w:num>
  <w:num w:numId="2" w16cid:durableId="1565338984">
    <w:abstractNumId w:val="2"/>
  </w:num>
  <w:num w:numId="3" w16cid:durableId="616331122">
    <w:abstractNumId w:val="1"/>
  </w:num>
  <w:num w:numId="4" w16cid:durableId="149567840">
    <w:abstractNumId w:val="5"/>
  </w:num>
  <w:num w:numId="5" w16cid:durableId="1092358811">
    <w:abstractNumId w:val="6"/>
  </w:num>
  <w:num w:numId="6" w16cid:durableId="1170635727">
    <w:abstractNumId w:val="4"/>
  </w:num>
  <w:num w:numId="7" w16cid:durableId="230048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519"/>
    <w:rsid w:val="000113C3"/>
    <w:rsid w:val="00034608"/>
    <w:rsid w:val="00047D25"/>
    <w:rsid w:val="00061534"/>
    <w:rsid w:val="0007406B"/>
    <w:rsid w:val="000A036E"/>
    <w:rsid w:val="000D3096"/>
    <w:rsid w:val="000D6942"/>
    <w:rsid w:val="001A6E8D"/>
    <w:rsid w:val="0021100D"/>
    <w:rsid w:val="00285FA3"/>
    <w:rsid w:val="002A7C15"/>
    <w:rsid w:val="003461F0"/>
    <w:rsid w:val="00355397"/>
    <w:rsid w:val="00364C45"/>
    <w:rsid w:val="003A1DD5"/>
    <w:rsid w:val="003E3309"/>
    <w:rsid w:val="003E63E4"/>
    <w:rsid w:val="004064CA"/>
    <w:rsid w:val="00412027"/>
    <w:rsid w:val="004172A6"/>
    <w:rsid w:val="0045538C"/>
    <w:rsid w:val="00467306"/>
    <w:rsid w:val="00474CD7"/>
    <w:rsid w:val="004E65CB"/>
    <w:rsid w:val="00534A9C"/>
    <w:rsid w:val="0055201D"/>
    <w:rsid w:val="006678E3"/>
    <w:rsid w:val="00701720"/>
    <w:rsid w:val="00716DE4"/>
    <w:rsid w:val="00783A54"/>
    <w:rsid w:val="007C3C3B"/>
    <w:rsid w:val="007C477E"/>
    <w:rsid w:val="007D5498"/>
    <w:rsid w:val="007F0C03"/>
    <w:rsid w:val="00813570"/>
    <w:rsid w:val="00837F65"/>
    <w:rsid w:val="00873678"/>
    <w:rsid w:val="008839A2"/>
    <w:rsid w:val="00885272"/>
    <w:rsid w:val="00897E87"/>
    <w:rsid w:val="008C1108"/>
    <w:rsid w:val="00906C0F"/>
    <w:rsid w:val="00934C8B"/>
    <w:rsid w:val="009401AF"/>
    <w:rsid w:val="009503D8"/>
    <w:rsid w:val="0099515C"/>
    <w:rsid w:val="009B6B60"/>
    <w:rsid w:val="009C6C9E"/>
    <w:rsid w:val="009D4427"/>
    <w:rsid w:val="009E33BE"/>
    <w:rsid w:val="00A84DD3"/>
    <w:rsid w:val="00AF5F1D"/>
    <w:rsid w:val="00B21B0F"/>
    <w:rsid w:val="00B5564D"/>
    <w:rsid w:val="00BA5FD9"/>
    <w:rsid w:val="00C66477"/>
    <w:rsid w:val="00CB6DB4"/>
    <w:rsid w:val="00CD30A9"/>
    <w:rsid w:val="00CD3170"/>
    <w:rsid w:val="00D05FEE"/>
    <w:rsid w:val="00D34517"/>
    <w:rsid w:val="00D870F6"/>
    <w:rsid w:val="00DA14FA"/>
    <w:rsid w:val="00DE61F0"/>
    <w:rsid w:val="00DF0625"/>
    <w:rsid w:val="00E379AA"/>
    <w:rsid w:val="00E618FF"/>
    <w:rsid w:val="00E65519"/>
    <w:rsid w:val="00E71FED"/>
    <w:rsid w:val="00EA06BF"/>
    <w:rsid w:val="00F12F59"/>
    <w:rsid w:val="00F13E52"/>
    <w:rsid w:val="00F210EC"/>
    <w:rsid w:val="00FD5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34959"/>
  <w15:chartTrackingRefBased/>
  <w15:docId w15:val="{EF522811-B114-4821-AE52-A69BE5D37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heme="minorHAnsi" w:hAnsi="Aptos" w:cs="Arial"/>
        <w:snapToGrid w:val="0"/>
        <w:color w:val="000000"/>
        <w:kern w:val="2"/>
        <w:sz w:val="22"/>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65519"/>
    <w:pPr>
      <w:keepNext/>
      <w:spacing w:after="0" w:line="240" w:lineRule="auto"/>
      <w:outlineLvl w:val="0"/>
    </w:pPr>
    <w:rPr>
      <w:rFonts w:ascii="Arial" w:eastAsia="Times New Roman" w:hAnsi="Arial" w:cs="Times New Roman"/>
      <w:b/>
      <w:kern w:val="0"/>
      <w:sz w:val="16"/>
      <w:szCs w:val="20"/>
      <w14:ligatures w14:val="none"/>
    </w:rPr>
  </w:style>
  <w:style w:type="paragraph" w:styleId="Heading2">
    <w:name w:val="heading 2"/>
    <w:basedOn w:val="Normal"/>
    <w:next w:val="Normal"/>
    <w:link w:val="Heading2Char"/>
    <w:qFormat/>
    <w:rsid w:val="00E65519"/>
    <w:pPr>
      <w:keepNext/>
      <w:spacing w:after="0" w:line="240" w:lineRule="auto"/>
      <w:jc w:val="right"/>
      <w:outlineLvl w:val="1"/>
    </w:pPr>
    <w:rPr>
      <w:rFonts w:ascii="Arial" w:eastAsia="Times New Roman" w:hAnsi="Arial" w:cs="Times New Roman"/>
      <w:b/>
      <w:kern w:val="0"/>
      <w:sz w:val="16"/>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5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519"/>
  </w:style>
  <w:style w:type="paragraph" w:styleId="Footer">
    <w:name w:val="footer"/>
    <w:basedOn w:val="Normal"/>
    <w:link w:val="FooterChar"/>
    <w:uiPriority w:val="99"/>
    <w:unhideWhenUsed/>
    <w:rsid w:val="00E655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519"/>
  </w:style>
  <w:style w:type="table" w:styleId="TableGrid">
    <w:name w:val="Table Grid"/>
    <w:basedOn w:val="TableNormal"/>
    <w:uiPriority w:val="39"/>
    <w:rsid w:val="00E65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65519"/>
    <w:rPr>
      <w:rFonts w:ascii="Arial" w:eastAsia="Times New Roman" w:hAnsi="Arial" w:cs="Times New Roman"/>
      <w:b/>
      <w:kern w:val="0"/>
      <w:sz w:val="16"/>
      <w:szCs w:val="20"/>
      <w14:ligatures w14:val="none"/>
    </w:rPr>
  </w:style>
  <w:style w:type="character" w:customStyle="1" w:styleId="Heading2Char">
    <w:name w:val="Heading 2 Char"/>
    <w:basedOn w:val="DefaultParagraphFont"/>
    <w:link w:val="Heading2"/>
    <w:rsid w:val="00E65519"/>
    <w:rPr>
      <w:rFonts w:ascii="Arial" w:eastAsia="Times New Roman" w:hAnsi="Arial" w:cs="Times New Roman"/>
      <w:b/>
      <w:kern w:val="0"/>
      <w:sz w:val="16"/>
      <w:szCs w:val="20"/>
      <w14:ligatures w14:val="none"/>
    </w:rPr>
  </w:style>
  <w:style w:type="character" w:styleId="Hyperlink">
    <w:name w:val="Hyperlink"/>
    <w:rsid w:val="003E63E4"/>
    <w:rPr>
      <w:color w:val="0000FF"/>
      <w:u w:val="single"/>
    </w:rPr>
  </w:style>
  <w:style w:type="paragraph" w:styleId="ListParagraph">
    <w:name w:val="List Paragraph"/>
    <w:basedOn w:val="Normal"/>
    <w:uiPriority w:val="34"/>
    <w:qFormat/>
    <w:rsid w:val="00837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3258346-4c68-4692-af43-3ef906251491">2ZNUTVHUZM5T-607040164-5363</_dlc_DocId>
    <_dlc_DocIdUrl xmlns="73258346-4c68-4692-af43-3ef906251491">
      <Url>https://oxforddiocesan.sharepoint.com/sites/Education/_layouts/15/DocIdRedir.aspx?ID=2ZNUTVHUZM5T-607040164-5363</Url>
      <Description>2ZNUTVHUZM5T-607040164-5363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6E3EDCE05036D4FBACD08D3B65B652A" ma:contentTypeVersion="4" ma:contentTypeDescription="Create a new document." ma:contentTypeScope="" ma:versionID="8028ad23d56788549018da9ad57a3a29">
  <xsd:schema xmlns:xsd="http://www.w3.org/2001/XMLSchema" xmlns:xs="http://www.w3.org/2001/XMLSchema" xmlns:p="http://schemas.microsoft.com/office/2006/metadata/properties" xmlns:ns2="73258346-4c68-4692-af43-3ef906251491" xmlns:ns3="3db6070e-98c5-4fe2-b386-45107df92c21" targetNamespace="http://schemas.microsoft.com/office/2006/metadata/properties" ma:root="true" ma:fieldsID="e135a30969cf5bc21dac80ff95f49499" ns2:_="" ns3:_="">
    <xsd:import namespace="73258346-4c68-4692-af43-3ef906251491"/>
    <xsd:import namespace="3db6070e-98c5-4fe2-b386-45107df92c2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258346-4c68-4692-af43-3ef90625149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db6070e-98c5-4fe2-b386-45107df92c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E4E434-9199-4056-961D-79CB4A07B984}">
  <ds:schemaRefs>
    <ds:schemaRef ds:uri="http://schemas.microsoft.com/office/2006/metadata/properties"/>
    <ds:schemaRef ds:uri="http://schemas.microsoft.com/office/infopath/2007/PartnerControls"/>
    <ds:schemaRef ds:uri="73258346-4c68-4692-af43-3ef906251491"/>
  </ds:schemaRefs>
</ds:datastoreItem>
</file>

<file path=customXml/itemProps2.xml><?xml version="1.0" encoding="utf-8"?>
<ds:datastoreItem xmlns:ds="http://schemas.openxmlformats.org/officeDocument/2006/customXml" ds:itemID="{E146D539-D85A-4574-8C6A-334EED639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258346-4c68-4692-af43-3ef906251491"/>
    <ds:schemaRef ds:uri="3db6070e-98c5-4fe2-b386-45107df92c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14FFEE-234C-4611-9C79-AF15C247002A}">
  <ds:schemaRefs>
    <ds:schemaRef ds:uri="http://schemas.microsoft.com/sharepoint/events"/>
  </ds:schemaRefs>
</ds:datastoreItem>
</file>

<file path=customXml/itemProps4.xml><?xml version="1.0" encoding="utf-8"?>
<ds:datastoreItem xmlns:ds="http://schemas.openxmlformats.org/officeDocument/2006/customXml" ds:itemID="{6B2CE3E2-8BDD-4A55-A527-1851EEC3E7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Joyner</dc:creator>
  <cp:keywords/>
  <dc:description/>
  <cp:lastModifiedBy>A Overall</cp:lastModifiedBy>
  <cp:revision>2</cp:revision>
  <dcterms:created xsi:type="dcterms:W3CDTF">2024-06-25T10:49:00Z</dcterms:created>
  <dcterms:modified xsi:type="dcterms:W3CDTF">2024-06-25T10:49:00Z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0x01010076E3EDCE05036D4FBACD08D3B65B652A</vt:lpwstr>
  </property>
  <property fmtid="{D5CDD505-2E9C-101B-9397-08002B2CF9AE}" pid="3" name="_dlc_DocIdItemGuid">
    <vt:lpwstr>6063c31a-b4bc-46a3-99f8-a18322cf72ac</vt:lpwstr>
  </property>
  <property fmtid="{D5CDD505-2E9C-101B-9397-08002B2CF9AE}" pid="4" name="MSIP_Label_defa4170-0d19-0005-0004-bc88714345d2_Enabled">
    <vt:lpwstr>true</vt:lpwstr>
  </property>
  <property fmtid="{D5CDD505-2E9C-101B-9397-08002B2CF9AE}" pid="5" name="MSIP_Label_defa4170-0d19-0005-0004-bc88714345d2_SetDate">
    <vt:lpwstr>2024-06-25T10:49:01Z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8839bc7a-db39-437a-9cb4-4e63be7f621f</vt:lpwstr>
  </property>
  <property fmtid="{D5CDD505-2E9C-101B-9397-08002B2CF9AE}" pid="10" name="MSIP_Label_defa4170-0d19-0005-0004-bc88714345d2_ContentBits">
    <vt:lpwstr>0</vt:lpwstr>
  </property>
</Properties>
</file>